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微信开放平台配置解析</w:t>
      </w:r>
    </w:p>
    <w:p>
      <w:pPr>
        <w:pStyle w:val="7"/>
        <w:numPr>
          <w:ilvl w:val="0"/>
          <w:numId w:val="1"/>
        </w:numPr>
        <w:ind w:firstLineChars="0"/>
      </w:pPr>
      <w:r>
        <w:rPr>
          <w:rFonts w:hint="eastAsia"/>
        </w:rPr>
        <w:t>首先注册一个微信开发平台，并且创建好一个</w:t>
      </w:r>
      <w:r>
        <w:rPr>
          <w:rFonts w:hint="eastAsia"/>
          <w:color w:val="FF0000"/>
        </w:rPr>
        <w:t>第三方平台</w:t>
      </w:r>
    </w:p>
    <w:p>
      <w:pPr>
        <w:pStyle w:val="7"/>
        <w:ind w:left="360" w:firstLine="0" w:firstLineChars="0"/>
      </w:pPr>
      <w:r>
        <w:drawing>
          <wp:inline distT="0" distB="0" distL="0" distR="0">
            <wp:extent cx="6097270" cy="335978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17078" cy="337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1"/>
        </w:numPr>
        <w:ind w:firstLineChars="0"/>
      </w:pPr>
      <w:r>
        <w:rPr>
          <w:rFonts w:hint="eastAsia"/>
        </w:rPr>
        <w:t>进入jeecms后台的微信开放平台配置功能，进行修改，配置，而后进入需要使用并且</w:t>
      </w:r>
      <w:r>
        <w:rPr>
          <w:rFonts w:hint="eastAsia"/>
          <w:b/>
          <w:color w:val="FF0000"/>
        </w:rPr>
        <w:t>全网发布审核通过</w:t>
      </w:r>
      <w:r>
        <w:rPr>
          <w:rFonts w:hint="eastAsia"/>
        </w:rPr>
        <w:t>的开放平台进行配置</w:t>
      </w:r>
    </w:p>
    <w:p>
      <w:pPr>
        <w:pStyle w:val="7"/>
        <w:ind w:left="360" w:firstLine="0" w:firstLineChars="0"/>
      </w:pPr>
      <w:r>
        <w:drawing>
          <wp:inline distT="0" distB="0" distL="0" distR="0">
            <wp:extent cx="6163310" cy="3466465"/>
            <wp:effectExtent l="0" t="0" r="889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79365" cy="347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ind w:left="360" w:firstLine="0" w:firstLineChars="0"/>
      </w:pPr>
      <w:r>
        <w:rPr>
          <w:rFonts w:hint="eastAsia"/>
        </w:rPr>
        <w:t>在上述的开放平台配置中，如上填写，但在此处添加好的信息，必须同步填写到微信开放平台中，并且将在填写的参数中需要将{domain}参数替换成当前网站的域名。</w:t>
      </w:r>
    </w:p>
    <w:p>
      <w:pPr>
        <w:pStyle w:val="7"/>
        <w:ind w:left="360" w:firstLine="0" w:firstLineChars="0"/>
      </w:pPr>
      <w:r>
        <w:drawing>
          <wp:inline distT="0" distB="0" distL="0" distR="0">
            <wp:extent cx="5274310" cy="398335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8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ind w:left="360" w:firstLine="0" w:firstLineChars="0"/>
      </w:pPr>
      <w:r>
        <w:rPr>
          <w:rFonts w:hint="eastAsia"/>
        </w:rPr>
        <w:t>进入到开放平台页面中第三方平台列表，然后进入需要配置的第三方平台(点击详情进入)</w:t>
      </w:r>
    </w:p>
    <w:p>
      <w:pPr>
        <w:pStyle w:val="7"/>
        <w:numPr>
          <w:ilvl w:val="0"/>
          <w:numId w:val="2"/>
        </w:numPr>
        <w:ind w:firstLineChars="0"/>
      </w:pPr>
      <w:r>
        <w:rPr>
          <w:rFonts w:hint="eastAsia"/>
        </w:rPr>
        <w:t>获取AppId、AppSecret</w:t>
      </w:r>
    </w:p>
    <w:p>
      <w:pPr>
        <w:pStyle w:val="7"/>
        <w:ind w:left="675" w:firstLine="0" w:firstLineChars="0"/>
      </w:pPr>
      <w:r>
        <w:drawing>
          <wp:inline distT="0" distB="0" distL="0" distR="0">
            <wp:extent cx="5274310" cy="1406525"/>
            <wp:effectExtent l="0" t="0" r="254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0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2"/>
        </w:numPr>
        <w:ind w:firstLineChars="0"/>
      </w:pPr>
      <w:r>
        <w:rPr>
          <w:rFonts w:hint="eastAsia"/>
        </w:rPr>
        <w:t>配置业务配置域名</w:t>
      </w:r>
    </w:p>
    <w:p>
      <w:pPr>
        <w:pStyle w:val="7"/>
        <w:ind w:left="675" w:firstLine="0" w:firstLineChars="0"/>
      </w:pPr>
      <w:r>
        <w:drawing>
          <wp:inline distT="0" distB="0" distL="0" distR="0">
            <wp:extent cx="5274310" cy="6144260"/>
            <wp:effectExtent l="0" t="0" r="2540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4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ind w:left="675" w:firstLine="0" w:firstLineChars="0"/>
      </w:pPr>
      <w:r>
        <w:rPr>
          <w:rFonts w:hint="eastAsia"/>
        </w:rPr>
        <w:t>配置结束后即可使用</w:t>
      </w:r>
    </w:p>
    <w:p>
      <w:pPr>
        <w:pStyle w:val="7"/>
        <w:numPr>
          <w:ilvl w:val="0"/>
          <w:numId w:val="1"/>
        </w:numPr>
        <w:ind w:firstLineChars="0"/>
      </w:pPr>
      <w:r>
        <w:rPr>
          <w:rFonts w:hint="eastAsia"/>
        </w:rPr>
        <w:t>如果还是不行或者是提示A</w:t>
      </w:r>
      <w:r>
        <w:t>ES</w:t>
      </w:r>
      <w:r>
        <w:rPr>
          <w:rFonts w:hint="eastAsia"/>
        </w:rPr>
        <w:t>解密失败进行地下配置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类似如下错误</w:t>
      </w:r>
      <w:bookmarkStart w:id="0" w:name="_GoBack"/>
      <w:bookmarkEnd w:id="0"/>
    </w:p>
    <w:p>
      <w:pPr>
        <w:pStyle w:val="7"/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Caused by: java.security.InvalidKeyException: Illegal key size</w:t>
      </w:r>
    </w:p>
    <w:p>
      <w:pPr>
        <w:pStyle w:val="7"/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at javax.crypto.Cipher.checkCryptoPerm(Cipher.java:1039)</w:t>
      </w:r>
    </w:p>
    <w:p>
      <w:pPr>
        <w:pStyle w:val="7"/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at javax.crypto.Cipher.implInit(Cipher.java:805)</w:t>
      </w:r>
    </w:p>
    <w:p>
      <w:pPr>
        <w:pStyle w:val="7"/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at javax.crypto.Cipher.chooseProvider(Cipher.java:864)</w:t>
      </w:r>
    </w:p>
    <w:p>
      <w:pPr>
        <w:pStyle w:val="7"/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at javax.crypto.Cipher.init(Cipher.java:1396)</w:t>
      </w:r>
    </w:p>
    <w:p>
      <w:pPr>
        <w:pStyle w:val="7"/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at javax.crypto.Cipher.init(Cipher.java:1327)</w:t>
      </w:r>
    </w:p>
    <w:p>
      <w:pPr>
        <w:pStyle w:val="7"/>
        <w:numPr>
          <w:numId w:val="0"/>
        </w:numPr>
        <w:ind w:leftChars="0"/>
      </w:pPr>
      <w:r>
        <w:rPr>
          <w:rFonts w:hint="eastAsia"/>
        </w:rPr>
        <w:tab/>
      </w:r>
      <w:r>
        <w:rPr>
          <w:rFonts w:hint="eastAsia"/>
        </w:rPr>
        <w:t>at com.jeecms.common.wechat.util.signature.MsgCrypt.decrypt(MsgCrypt.java:149)</w:t>
      </w:r>
    </w:p>
    <w:p>
      <w:pPr>
        <w:pStyle w:val="7"/>
        <w:widowControl/>
        <w:ind w:left="360"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在官方网站下载JCE无限制权限策略文件（JDK7的下载地址：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http://www.oracle.com/technetwork/java/javase/downloads/jce-7-download-432124.html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下载后解压，可以看到local_policy.jar和US_export_policy.jar以及readme.txt 如果安装了JRE，</w:t>
      </w:r>
    </w:p>
    <w:p>
      <w:pPr>
        <w:pStyle w:val="7"/>
        <w:widowControl/>
        <w:ind w:left="360"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将两个jar文件放到%JRE_HOME%\lib\security目录下覆盖原来的文件如果安装了JDK，将两个jar文件放到%JDK_HOME%\jre\lib\security目录下覆盖原来文件</w:t>
      </w:r>
    </w:p>
    <w:p>
      <w:pPr>
        <w:pStyle w:val="7"/>
        <w:widowControl/>
        <w:ind w:left="360" w:firstLine="0" w:firstLineChars="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(“</w:t>
      </w:r>
      <w:r>
        <w:rPr>
          <w:rFonts w:ascii="宋体" w:hAnsi="宋体" w:eastAsia="宋体" w:cs="宋体"/>
          <w:kern w:val="0"/>
          <w:sz w:val="24"/>
          <w:szCs w:val="24"/>
        </w:rPr>
        <w:t>%JRE_HOME%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“---指代的路径是J</w:t>
      </w:r>
      <w:r>
        <w:rPr>
          <w:rFonts w:ascii="宋体" w:hAnsi="宋体" w:eastAsia="宋体" w:cs="宋体"/>
          <w:kern w:val="0"/>
          <w:sz w:val="24"/>
          <w:szCs w:val="24"/>
        </w:rPr>
        <w:t>DK</w:t>
      </w:r>
      <w:r>
        <w:rPr>
          <w:rFonts w:hint="eastAsia" w:ascii="宋体" w:hAnsi="宋体" w:eastAsia="宋体" w:cs="宋体"/>
          <w:kern w:val="0"/>
          <w:sz w:val="24"/>
          <w:szCs w:val="24"/>
        </w:rPr>
        <w:t>的安装路径</w:t>
      </w:r>
      <w:r>
        <w:rPr>
          <w:rFonts w:ascii="宋体" w:hAnsi="宋体" w:eastAsia="宋体" w:cs="宋体"/>
          <w:kern w:val="0"/>
          <w:sz w:val="24"/>
          <w:szCs w:val="24"/>
        </w:rPr>
        <w:t>)</w:t>
      </w:r>
    </w:p>
    <w:p>
      <w:pPr>
        <w:pStyle w:val="7"/>
        <w:ind w:left="360" w:firstLine="0" w:firstLineChars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AB149F"/>
    <w:multiLevelType w:val="multilevel"/>
    <w:tmpl w:val="0DAB149F"/>
    <w:lvl w:ilvl="0" w:tentative="0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55" w:hanging="420"/>
      </w:pPr>
    </w:lvl>
    <w:lvl w:ilvl="2" w:tentative="0">
      <w:start w:val="1"/>
      <w:numFmt w:val="lowerRoman"/>
      <w:lvlText w:val="%3."/>
      <w:lvlJc w:val="right"/>
      <w:pPr>
        <w:ind w:left="1575" w:hanging="420"/>
      </w:pPr>
    </w:lvl>
    <w:lvl w:ilvl="3" w:tentative="0">
      <w:start w:val="1"/>
      <w:numFmt w:val="decimal"/>
      <w:lvlText w:val="%4."/>
      <w:lvlJc w:val="left"/>
      <w:pPr>
        <w:ind w:left="1995" w:hanging="420"/>
      </w:pPr>
    </w:lvl>
    <w:lvl w:ilvl="4" w:tentative="0">
      <w:start w:val="1"/>
      <w:numFmt w:val="lowerLetter"/>
      <w:lvlText w:val="%5)"/>
      <w:lvlJc w:val="left"/>
      <w:pPr>
        <w:ind w:left="2415" w:hanging="420"/>
      </w:pPr>
    </w:lvl>
    <w:lvl w:ilvl="5" w:tentative="0">
      <w:start w:val="1"/>
      <w:numFmt w:val="lowerRoman"/>
      <w:lvlText w:val="%6."/>
      <w:lvlJc w:val="right"/>
      <w:pPr>
        <w:ind w:left="2835" w:hanging="420"/>
      </w:pPr>
    </w:lvl>
    <w:lvl w:ilvl="6" w:tentative="0">
      <w:start w:val="1"/>
      <w:numFmt w:val="decimal"/>
      <w:lvlText w:val="%7."/>
      <w:lvlJc w:val="left"/>
      <w:pPr>
        <w:ind w:left="3255" w:hanging="420"/>
      </w:pPr>
    </w:lvl>
    <w:lvl w:ilvl="7" w:tentative="0">
      <w:start w:val="1"/>
      <w:numFmt w:val="lowerLetter"/>
      <w:lvlText w:val="%8)"/>
      <w:lvlJc w:val="left"/>
      <w:pPr>
        <w:ind w:left="3675" w:hanging="420"/>
      </w:pPr>
    </w:lvl>
    <w:lvl w:ilvl="8" w:tentative="0">
      <w:start w:val="1"/>
      <w:numFmt w:val="lowerRoman"/>
      <w:lvlText w:val="%9."/>
      <w:lvlJc w:val="right"/>
      <w:pPr>
        <w:ind w:left="4095" w:hanging="420"/>
      </w:pPr>
    </w:lvl>
  </w:abstractNum>
  <w:abstractNum w:abstractNumId="1">
    <w:nsid w:val="57AE68C5"/>
    <w:multiLevelType w:val="multilevel"/>
    <w:tmpl w:val="57AE68C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8D8"/>
    <w:rsid w:val="003F0B8D"/>
    <w:rsid w:val="003F77DD"/>
    <w:rsid w:val="004A75C7"/>
    <w:rsid w:val="005B572D"/>
    <w:rsid w:val="005E19CC"/>
    <w:rsid w:val="006E7540"/>
    <w:rsid w:val="00DC18D8"/>
    <w:rsid w:val="10264A11"/>
    <w:rsid w:val="174E4AC2"/>
    <w:rsid w:val="56EB22A3"/>
    <w:rsid w:val="5977083E"/>
    <w:rsid w:val="646C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代码"/>
    <w:basedOn w:val="1"/>
    <w:link w:val="6"/>
    <w:qFormat/>
    <w:uiPriority w:val="0"/>
    <w:pPr>
      <w:shd w:val="clear" w:color="auto" w:fill="D8D8D8" w:themeFill="background1" w:themeFillShade="D9"/>
      <w:snapToGrid w:val="0"/>
      <w:spacing w:before="163" w:beforeLines="50" w:after="163" w:afterLines="50"/>
      <w:ind w:firstLine="360" w:firstLineChars="200"/>
      <w:contextualSpacing/>
    </w:pPr>
    <w:rPr>
      <w:rFonts w:ascii="Consolas" w:hAnsi="Consolas" w:eastAsia="微软雅黑" w:cs="Times New Roman"/>
      <w:color w:val="000000" w:themeColor="text1"/>
      <w:sz w:val="15"/>
      <w:szCs w:val="21"/>
      <w14:textFill>
        <w14:solidFill>
          <w14:schemeClr w14:val="tx1"/>
        </w14:solidFill>
      </w14:textFill>
    </w:rPr>
  </w:style>
  <w:style w:type="character" w:customStyle="1" w:styleId="6">
    <w:name w:val="代码 Char"/>
    <w:basedOn w:val="4"/>
    <w:link w:val="5"/>
    <w:uiPriority w:val="0"/>
    <w:rPr>
      <w:rFonts w:ascii="Consolas" w:hAnsi="Consolas" w:eastAsia="微软雅黑" w:cs="Times New Roman"/>
      <w:color w:val="000000" w:themeColor="text1"/>
      <w:sz w:val="15"/>
      <w:szCs w:val="21"/>
      <w:shd w:val="clear" w:color="auto" w:fill="D8D8D8" w:themeFill="background1" w:themeFillShade="D9"/>
      <w14:textFill>
        <w14:solidFill>
          <w14:schemeClr w14:val="tx1"/>
        </w14:solidFill>
      </w14:textFill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标题 2 字符"/>
    <w:basedOn w:val="4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</Words>
  <Characters>513</Characters>
  <Lines>4</Lines>
  <Paragraphs>1</Paragraphs>
  <TotalTime>34</TotalTime>
  <ScaleCrop>false</ScaleCrop>
  <LinksUpToDate>false</LinksUpToDate>
  <CharactersWithSpaces>602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2019-11-19T08:55:00Z</dcterms:created>
  <dc:creator>CM</dc:creator>
  <cp:lastModifiedBy>tom</cp:lastModifiedBy>
  <dcterms:modified xsi:type="dcterms:W3CDTF">2022-01-18T02:19:51Z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7136A587997E48B185F29B0E0DEA0EF9</vt:lpwstr>
  </property>
</Properties>
</file>